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5C" w:rsidRDefault="002F465C" w:rsidP="002F465C">
      <w:pPr>
        <w:ind w:left="6379"/>
        <w:jc w:val="center"/>
      </w:pPr>
      <w:r>
        <w:t>Приложение к постановлению</w:t>
      </w:r>
    </w:p>
    <w:p w:rsidR="002F465C" w:rsidRDefault="002F465C" w:rsidP="002F465C">
      <w:pPr>
        <w:ind w:left="6379"/>
        <w:jc w:val="center"/>
      </w:pPr>
      <w:r>
        <w:t>Администрации Спировского</w:t>
      </w:r>
    </w:p>
    <w:p w:rsidR="002F465C" w:rsidRDefault="002F465C" w:rsidP="002F465C">
      <w:pPr>
        <w:ind w:left="6379"/>
        <w:jc w:val="center"/>
      </w:pPr>
      <w:r>
        <w:t>муниципального округа</w:t>
      </w:r>
    </w:p>
    <w:p w:rsidR="002F465C" w:rsidRDefault="002F465C" w:rsidP="002F465C">
      <w:pPr>
        <w:ind w:left="6379"/>
        <w:jc w:val="center"/>
      </w:pPr>
      <w:r>
        <w:t>Тверской области</w:t>
      </w:r>
    </w:p>
    <w:p w:rsidR="002F465C" w:rsidRDefault="002F465C" w:rsidP="002F465C">
      <w:pPr>
        <w:ind w:left="6379"/>
        <w:jc w:val="center"/>
      </w:pPr>
      <w:r>
        <w:t>от _________________ № ____</w:t>
      </w:r>
    </w:p>
    <w:p w:rsidR="002F465C" w:rsidRDefault="002F465C" w:rsidP="002F46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465C" w:rsidRPr="008563B1" w:rsidRDefault="002F465C" w:rsidP="002F465C">
      <w:pPr>
        <w:pStyle w:val="1"/>
        <w:spacing w:before="0" w:line="276" w:lineRule="auto"/>
        <w:jc w:val="center"/>
        <w:rPr>
          <w:b w:val="0"/>
          <w:bCs w:val="0"/>
          <w:i/>
          <w:lang w:eastAsia="en-US"/>
        </w:rPr>
      </w:pPr>
    </w:p>
    <w:p w:rsidR="002F465C" w:rsidRPr="00E32B08" w:rsidRDefault="002F465C" w:rsidP="002F465C">
      <w:pPr>
        <w:pStyle w:val="1"/>
        <w:tabs>
          <w:tab w:val="left" w:pos="8365"/>
        </w:tabs>
        <w:spacing w:before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lang w:eastAsia="en-US"/>
        </w:rPr>
        <w:tab/>
      </w:r>
      <w:r w:rsidRPr="00E32B08">
        <w:rPr>
          <w:b w:val="0"/>
          <w:bCs w:val="0"/>
          <w:sz w:val="20"/>
          <w:szCs w:val="20"/>
          <w:lang w:val="en-US" w:eastAsia="en-US"/>
        </w:rPr>
        <w:t>QR</w:t>
      </w:r>
      <w:r w:rsidRPr="00E32B08">
        <w:rPr>
          <w:b w:val="0"/>
          <w:bCs w:val="0"/>
          <w:sz w:val="20"/>
          <w:szCs w:val="20"/>
          <w:lang w:eastAsia="en-US"/>
        </w:rPr>
        <w:t>-код</w:t>
      </w:r>
    </w:p>
    <w:p w:rsidR="002F465C" w:rsidRPr="00E32B08" w:rsidRDefault="002F465C" w:rsidP="002F465C">
      <w:pPr>
        <w:jc w:val="right"/>
      </w:pPr>
      <w:r w:rsidRPr="00E32B08">
        <w:t xml:space="preserve">предусмотренный </w:t>
      </w:r>
      <w:hyperlink r:id="rId8" w:history="1">
        <w:r w:rsidRPr="00E32B08">
          <w:rPr>
            <w:rStyle w:val="af4"/>
          </w:rPr>
          <w:t>постановлением</w:t>
        </w:r>
      </w:hyperlink>
      <w:r w:rsidRPr="00E32B08">
        <w:t xml:space="preserve"> </w:t>
      </w:r>
    </w:p>
    <w:p w:rsidR="002F465C" w:rsidRPr="00E32B08" w:rsidRDefault="002F465C" w:rsidP="002F465C">
      <w:pPr>
        <w:jc w:val="right"/>
      </w:pPr>
      <w:r w:rsidRPr="00E32B08">
        <w:t xml:space="preserve">Правительства Российской Федерации </w:t>
      </w:r>
    </w:p>
    <w:p w:rsidR="002F465C" w:rsidRPr="00E32B08" w:rsidRDefault="002F465C" w:rsidP="002F465C">
      <w:pPr>
        <w:jc w:val="right"/>
      </w:pPr>
      <w:r w:rsidRPr="00E32B08">
        <w:t>от 16 апреля 2021 г. N 604</w:t>
      </w:r>
    </w:p>
    <w:p w:rsidR="002F465C" w:rsidRPr="00E32B08" w:rsidRDefault="002F465C" w:rsidP="002F465C">
      <w:pPr>
        <w:jc w:val="right"/>
      </w:pPr>
      <w:r w:rsidRPr="00E32B08">
        <w:t xml:space="preserve"> "Об утверждении Правил формирования </w:t>
      </w:r>
    </w:p>
    <w:p w:rsidR="002F465C" w:rsidRPr="00E32B08" w:rsidRDefault="002F465C" w:rsidP="002F465C">
      <w:pPr>
        <w:jc w:val="right"/>
      </w:pPr>
      <w:r w:rsidRPr="00E32B08">
        <w:t xml:space="preserve">и ведения единого реестра </w:t>
      </w:r>
    </w:p>
    <w:p w:rsidR="002F465C" w:rsidRPr="00E32B08" w:rsidRDefault="002F465C" w:rsidP="002F465C">
      <w:pPr>
        <w:jc w:val="right"/>
      </w:pPr>
      <w:r w:rsidRPr="00E32B08">
        <w:t xml:space="preserve">контрольных (надзорных) мероприятий </w:t>
      </w:r>
    </w:p>
    <w:p w:rsidR="002F465C" w:rsidRPr="00E32B08" w:rsidRDefault="002F465C" w:rsidP="002F465C">
      <w:pPr>
        <w:jc w:val="right"/>
      </w:pPr>
      <w:r w:rsidRPr="00E32B08">
        <w:t xml:space="preserve">и о внесении изменения в постановление </w:t>
      </w:r>
    </w:p>
    <w:p w:rsidR="002F465C" w:rsidRPr="00E32B08" w:rsidRDefault="002F465C" w:rsidP="002F465C">
      <w:pPr>
        <w:jc w:val="right"/>
      </w:pPr>
      <w:r w:rsidRPr="00E32B08">
        <w:t xml:space="preserve">Правительства Российской Федерации </w:t>
      </w:r>
    </w:p>
    <w:p w:rsidR="002F465C" w:rsidRPr="00E32B08" w:rsidRDefault="002F465C" w:rsidP="002F465C">
      <w:pPr>
        <w:jc w:val="right"/>
      </w:pPr>
      <w:r w:rsidRPr="00E32B08">
        <w:t>от 28 апреля 2015 г. N 415".</w:t>
      </w:r>
    </w:p>
    <w:p w:rsidR="002F465C" w:rsidRPr="00D33BAE" w:rsidRDefault="002F465C" w:rsidP="002F465C">
      <w:pPr>
        <w:pStyle w:val="1"/>
        <w:tabs>
          <w:tab w:val="left" w:pos="8365"/>
        </w:tabs>
        <w:spacing w:before="0" w:line="276" w:lineRule="auto"/>
        <w:rPr>
          <w:b w:val="0"/>
          <w:bCs w:val="0"/>
          <w:lang w:eastAsia="en-US"/>
        </w:rPr>
      </w:pPr>
    </w:p>
    <w:p w:rsidR="002F465C" w:rsidRPr="002F465C" w:rsidRDefault="002F465C" w:rsidP="002F465C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2F465C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Проект ПРОВЕРОЧНОГО ЛИСТА (СПИСКА КОНТРОЛЬНЫХ ВОПРОСОВ),</w:t>
      </w:r>
    </w:p>
    <w:p w:rsidR="00850B73" w:rsidRPr="002F465C" w:rsidRDefault="002F465C" w:rsidP="002F46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F465C">
        <w:rPr>
          <w:rFonts w:ascii="Times New Roman" w:hAnsi="Times New Roman"/>
          <w:b/>
          <w:sz w:val="24"/>
          <w:szCs w:val="24"/>
        </w:rPr>
        <w:t>ПРИМЕНЯЕМОГО ПРИ ОСУЩЕСТВЛЕНИИ МУНИЦИПАЛЬНОГО</w:t>
      </w:r>
    </w:p>
    <w:p w:rsidR="00850B73" w:rsidRPr="002F465C" w:rsidRDefault="002F465C" w:rsidP="002F46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F465C">
        <w:rPr>
          <w:rFonts w:ascii="Times New Roman" w:hAnsi="Times New Roman"/>
          <w:b/>
          <w:sz w:val="24"/>
          <w:szCs w:val="24"/>
        </w:rPr>
        <w:t>КОНТРОЛЯ НА АВТОМОБИЛЬНОМ ТРАНСПОРТЕ И В ДОРОЖНОМ ХОЗЯЙСТВЕ НА ТЕРРИТОРИИ СПИРОВСКОГО МУНИЦИПАЛЬНОГО ОКРУГА ТВЕРСКОЙ ОБЛАСТИ</w:t>
      </w:r>
    </w:p>
    <w:p w:rsidR="00850B73" w:rsidRPr="002F465C" w:rsidRDefault="00850B73" w:rsidP="002F46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50B73" w:rsidRDefault="00850B73" w:rsidP="00850B73">
      <w:pPr>
        <w:pStyle w:val="aa"/>
        <w:ind w:firstLine="709"/>
        <w:jc w:val="both"/>
        <w:rPr>
          <w:rStyle w:val="fontstyle01"/>
          <w:sz w:val="24"/>
          <w:szCs w:val="24"/>
        </w:rPr>
      </w:pPr>
      <w:r w:rsidRPr="001741BF">
        <w:rPr>
          <w:rStyle w:val="fontstyle01"/>
          <w:sz w:val="24"/>
          <w:szCs w:val="24"/>
        </w:rPr>
        <w:t>Проверочный лист заполняется инспектором во время проведения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контрольного мероприятия и (или) непосредственно после его завершени</w:t>
      </w:r>
      <w:bookmarkStart w:id="0" w:name="_GoBack"/>
      <w:bookmarkEnd w:id="0"/>
      <w:r w:rsidRPr="001741BF">
        <w:rPr>
          <w:rStyle w:val="fontstyle01"/>
          <w:sz w:val="24"/>
          <w:szCs w:val="24"/>
        </w:rPr>
        <w:t>я в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электронной форме путем внесения</w:t>
      </w:r>
      <w:r>
        <w:rPr>
          <w:rStyle w:val="fontstyle01"/>
          <w:sz w:val="24"/>
          <w:szCs w:val="24"/>
        </w:rPr>
        <w:t xml:space="preserve"> ответов на контрольные вопросы</w:t>
      </w:r>
      <w:r w:rsidRPr="001741BF">
        <w:rPr>
          <w:rStyle w:val="fontstyle01"/>
          <w:sz w:val="24"/>
          <w:szCs w:val="24"/>
        </w:rPr>
        <w:t>.</w:t>
      </w:r>
    </w:p>
    <w:p w:rsidR="00850B73" w:rsidRDefault="00850B73" w:rsidP="00850B73">
      <w:pPr>
        <w:pStyle w:val="aa"/>
        <w:ind w:firstLine="709"/>
        <w:jc w:val="both"/>
        <w:rPr>
          <w:sz w:val="24"/>
          <w:szCs w:val="24"/>
        </w:rPr>
      </w:pPr>
      <w:r w:rsidRPr="001741BF">
        <w:rPr>
          <w:rStyle w:val="fontstyle01"/>
          <w:sz w:val="24"/>
          <w:szCs w:val="24"/>
        </w:rPr>
        <w:t>Предмет плановой проверки ограничивается перечнем вопросов,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включенных в проверочный лист.</w:t>
      </w:r>
    </w:p>
    <w:p w:rsidR="00850B73" w:rsidRPr="001741BF" w:rsidRDefault="00850B73" w:rsidP="00850B73">
      <w:pPr>
        <w:pStyle w:val="aa"/>
        <w:ind w:firstLine="709"/>
        <w:jc w:val="both"/>
        <w:rPr>
          <w:sz w:val="24"/>
          <w:szCs w:val="24"/>
        </w:rPr>
      </w:pPr>
    </w:p>
    <w:p w:rsidR="00850B73" w:rsidRPr="001E17BD" w:rsidRDefault="00850B73" w:rsidP="00850B7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E17BD">
        <w:rPr>
          <w:rFonts w:ascii="Times New Roman" w:hAnsi="Times New Roman"/>
          <w:b/>
          <w:sz w:val="24"/>
          <w:szCs w:val="24"/>
        </w:rPr>
        <w:t xml:space="preserve">1. Вид муниципального контроля: </w:t>
      </w:r>
      <w:r w:rsidRPr="001E17BD">
        <w:rPr>
          <w:rFonts w:ascii="Times New Roman" w:hAnsi="Times New Roman"/>
          <w:sz w:val="24"/>
          <w:szCs w:val="24"/>
        </w:rPr>
        <w:t xml:space="preserve">муниципальный  контроль на </w:t>
      </w:r>
      <w:r w:rsidRPr="001E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автомобильном транспорте</w:t>
      </w:r>
      <w:r w:rsidRPr="001E17B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E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 в дорожном хозяйстве на территории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Спировского муниципального округа Тверской </w:t>
      </w:r>
      <w:r w:rsidRPr="001E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области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850B73" w:rsidRPr="007A0864" w:rsidRDefault="00850B73" w:rsidP="00850B7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50B73" w:rsidRDefault="00850B73" w:rsidP="00850B7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D195A">
        <w:rPr>
          <w:rFonts w:ascii="Times New Roman" w:hAnsi="Times New Roman"/>
          <w:b/>
          <w:sz w:val="24"/>
          <w:szCs w:val="24"/>
        </w:rPr>
        <w:t>2</w:t>
      </w:r>
      <w:r w:rsidRPr="005E0B07">
        <w:rPr>
          <w:rFonts w:ascii="Times New Roman" w:hAnsi="Times New Roman"/>
          <w:sz w:val="24"/>
          <w:szCs w:val="24"/>
        </w:rPr>
        <w:t xml:space="preserve">. </w:t>
      </w:r>
      <w:r w:rsidRPr="00DD195A">
        <w:rPr>
          <w:rFonts w:ascii="Times New Roman" w:hAnsi="Times New Roman"/>
          <w:b/>
          <w:sz w:val="24"/>
          <w:szCs w:val="24"/>
        </w:rPr>
        <w:t>Наименование органа муниципального контроля</w:t>
      </w:r>
      <w:r w:rsidRPr="005E0B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2707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Спировского муниципального округа Тверской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850B73" w:rsidRDefault="00850B73" w:rsidP="00850B73">
      <w:pPr>
        <w:pStyle w:val="aa"/>
        <w:jc w:val="both"/>
        <w:rPr>
          <w:sz w:val="23"/>
          <w:szCs w:val="23"/>
        </w:rPr>
      </w:pPr>
    </w:p>
    <w:p w:rsidR="00850B73" w:rsidRDefault="00850B73" w:rsidP="00850B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195A">
        <w:rPr>
          <w:rFonts w:ascii="Times New Roman" w:hAnsi="Times New Roman"/>
          <w:b/>
          <w:sz w:val="24"/>
          <w:szCs w:val="24"/>
        </w:rPr>
        <w:t>3. Распоряжение о проведении плановой проверки</w:t>
      </w:r>
      <w:r w:rsidRPr="005E0B07">
        <w:rPr>
          <w:rFonts w:ascii="Times New Roman" w:hAnsi="Times New Roman"/>
          <w:sz w:val="24"/>
          <w:szCs w:val="24"/>
        </w:rPr>
        <w:t>:</w:t>
      </w:r>
    </w:p>
    <w:p w:rsidR="00850B73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0B07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E0B07">
        <w:rPr>
          <w:rFonts w:ascii="Times New Roman" w:hAnsi="Times New Roman"/>
          <w:color w:val="000000"/>
          <w:sz w:val="24"/>
          <w:szCs w:val="24"/>
        </w:rPr>
        <w:t>____от</w:t>
      </w:r>
      <w:r>
        <w:rPr>
          <w:rFonts w:ascii="Times New Roman" w:hAnsi="Times New Roman"/>
          <w:color w:val="000000"/>
          <w:sz w:val="24"/>
          <w:szCs w:val="24"/>
        </w:rPr>
        <w:t xml:space="preserve"> «_____» ____</w:t>
      </w:r>
      <w:r w:rsidRPr="005E0B07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20____ г. _____________________________________________________________________________</w:t>
      </w:r>
    </w:p>
    <w:p w:rsidR="00850B73" w:rsidRPr="005E0B07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B73" w:rsidRPr="0035294E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/>
          <w:b/>
          <w:color w:val="000000"/>
          <w:sz w:val="24"/>
          <w:szCs w:val="24"/>
        </w:rPr>
        <w:t>4. Учетный номер проверки и дата присвоения учетного номера проверки в едином реестре проверок: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B73" w:rsidRPr="00D74D53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74D53">
        <w:rPr>
          <w:rStyle w:val="fontstyle01"/>
          <w:b/>
          <w:sz w:val="24"/>
          <w:szCs w:val="24"/>
        </w:rPr>
        <w:t>Должность, фамилия и инициалы должностного лица контрольного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органа, в должностные обязанности которого в соответствии с положением о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виде контроля, должностным регламентом или должностной инструкцией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входит осуществление полномочий по виду контроля, в том числе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проведение профилактических мероприятий и контрольных мероприятий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(далее - инспектор), проводящего контрольное мероприятие и заполняющего</w:t>
      </w:r>
      <w:r w:rsidRPr="00D74D53">
        <w:rPr>
          <w:b/>
          <w:color w:val="000000"/>
          <w:sz w:val="24"/>
          <w:szCs w:val="24"/>
        </w:rPr>
        <w:br/>
      </w:r>
      <w:r w:rsidRPr="00D74D53">
        <w:rPr>
          <w:rStyle w:val="fontstyle01"/>
          <w:b/>
          <w:sz w:val="24"/>
          <w:szCs w:val="24"/>
        </w:rPr>
        <w:t>проверочный лист: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 xml:space="preserve">________                  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B73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</w:rPr>
        <w:t>Наименование контрольного мероприятия:___________________________________</w:t>
      </w:r>
    </w:p>
    <w:p w:rsidR="00850B73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850B73" w:rsidRPr="0035294E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7. </w:t>
      </w:r>
      <w:r w:rsidRPr="0035294E">
        <w:rPr>
          <w:rStyle w:val="fontstyle01"/>
          <w:b/>
          <w:sz w:val="24"/>
          <w:szCs w:val="24"/>
        </w:rPr>
        <w:t>Объект контроля, в отношении которого проводится контрольное</w:t>
      </w:r>
      <w:r>
        <w:rPr>
          <w:rStyle w:val="fontstyle01"/>
          <w:b/>
          <w:sz w:val="24"/>
          <w:szCs w:val="24"/>
        </w:rPr>
        <w:t xml:space="preserve"> </w:t>
      </w:r>
      <w:r w:rsidRPr="0035294E">
        <w:rPr>
          <w:rStyle w:val="fontstyle01"/>
          <w:b/>
          <w:sz w:val="24"/>
          <w:szCs w:val="24"/>
        </w:rPr>
        <w:t>мероприятие</w:t>
      </w:r>
      <w:r w:rsidRPr="003529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0B73" w:rsidRPr="00E82047" w:rsidRDefault="00850B73" w:rsidP="00850B73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8204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82047">
        <w:rPr>
          <w:rStyle w:val="fontstyle01"/>
          <w:b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Pr="00E82047">
        <w:rPr>
          <w:rStyle w:val="fontstyle01"/>
          <w:sz w:val="24"/>
          <w:szCs w:val="24"/>
        </w:rPr>
        <w:t>:</w:t>
      </w:r>
      <w:r>
        <w:rPr>
          <w:rStyle w:val="fontstyle01"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0B73" w:rsidRPr="007F233A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233A">
        <w:rPr>
          <w:rFonts w:ascii="Times New Roman" w:hAnsi="Times New Roman"/>
          <w:b/>
          <w:color w:val="000000"/>
          <w:sz w:val="24"/>
          <w:szCs w:val="24"/>
        </w:rPr>
        <w:t>9. 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_______</w:t>
      </w:r>
    </w:p>
    <w:p w:rsidR="00850B73" w:rsidRPr="00181CCC" w:rsidRDefault="00850B73" w:rsidP="00850B7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81CC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/>
          <w:color w:val="000000"/>
          <w:sz w:val="24"/>
          <w:szCs w:val="24"/>
        </w:rPr>
        <w:t>______</w:t>
      </w:r>
    </w:p>
    <w:p w:rsidR="00850B73" w:rsidRDefault="00850B73" w:rsidP="00850B73">
      <w:pPr>
        <w:pStyle w:val="aa"/>
        <w:jc w:val="both"/>
        <w:rPr>
          <w:rStyle w:val="fontstyle01"/>
          <w:b/>
          <w:sz w:val="24"/>
          <w:szCs w:val="24"/>
        </w:rPr>
      </w:pPr>
    </w:p>
    <w:p w:rsidR="00850B73" w:rsidRDefault="00850B73" w:rsidP="00850B73">
      <w:pPr>
        <w:pStyle w:val="aa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10. Дата заполнения проверочного листа: «____» ________ 20 ___ г.</w:t>
      </w:r>
    </w:p>
    <w:p w:rsidR="00850B73" w:rsidRPr="00D74D53" w:rsidRDefault="00850B73" w:rsidP="00850B73">
      <w:pPr>
        <w:pStyle w:val="aa"/>
        <w:jc w:val="both"/>
        <w:rPr>
          <w:rStyle w:val="fontstyle01"/>
          <w:b/>
          <w:sz w:val="24"/>
          <w:szCs w:val="24"/>
        </w:rPr>
      </w:pPr>
    </w:p>
    <w:p w:rsidR="00850B73" w:rsidRDefault="00850B73" w:rsidP="00850B73">
      <w:pPr>
        <w:pStyle w:val="aa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11. Перечень вопросов, отражающих содержание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требований, нарушение которых влечет риск причинения вреда (ущерба)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охраняемым законом ценностям, содержащихся в Реестре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 (при отсутствии - в нормативном правовом акте,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устанавливающим обязательные требования), ответы на которые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свидетельствуют о соблюдении или несоблюдении контролируемым лицом</w:t>
      </w:r>
      <w:r w:rsidR="009E2D77"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обязательных требований (далее - перечень вопросов):</w:t>
      </w:r>
    </w:p>
    <w:p w:rsidR="00850B73" w:rsidRPr="00D74D53" w:rsidRDefault="00850B73" w:rsidP="00850B7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675"/>
        <w:gridCol w:w="3254"/>
        <w:gridCol w:w="3685"/>
        <w:gridCol w:w="992"/>
        <w:gridCol w:w="993"/>
      </w:tblGrid>
      <w:tr w:rsidR="00850B73" w:rsidRPr="00100681" w:rsidTr="00850B73">
        <w:tc>
          <w:tcPr>
            <w:tcW w:w="675" w:type="dxa"/>
            <w:vMerge w:val="restart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Ответы на вопросы</w:t>
            </w:r>
          </w:p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</w:tr>
      <w:tr w:rsidR="00850B73" w:rsidRPr="00100681" w:rsidTr="00850B73">
        <w:tc>
          <w:tcPr>
            <w:tcW w:w="675" w:type="dxa"/>
            <w:vMerge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Нет</w:t>
            </w: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100681">
              <w:rPr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 xml:space="preserve"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100681">
              <w:rPr>
                <w:bCs/>
                <w:sz w:val="24"/>
                <w:szCs w:val="24"/>
                <w:lang w:bidi="ru-RU"/>
              </w:rPr>
              <w:lastRenderedPageBreak/>
              <w:t>Российской Федерации и о внесении изменений в отдельные законодательные акты Российской Федерации» (далее</w:t>
            </w:r>
            <w:r>
              <w:rPr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 xml:space="preserve">подпункт 19 пункта 1, пункт 2 статьи 17 Федерального закона № 220-ФЗ, 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 xml:space="preserve"> пункт 5 статьи 19 Федерального закона № 220-ФЗ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 xml:space="preserve">пункт 1 статьи 37 Федерального закона № 220-ФЗ, 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абзац 3 пункта 4.6. Порядка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7.3.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7.4.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7.5.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использование транспортных средств, приспособленных для перевозки маломобильных групп населения, заявленных на конкурсе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7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  <w:r w:rsidRPr="00100681">
              <w:rPr>
                <w:bCs/>
                <w:sz w:val="24"/>
                <w:szCs w:val="24"/>
              </w:rPr>
              <w:t>7.6.</w:t>
            </w:r>
          </w:p>
        </w:tc>
        <w:tc>
          <w:tcPr>
            <w:tcW w:w="3254" w:type="dxa"/>
          </w:tcPr>
          <w:p w:rsidR="00850B73" w:rsidRPr="00100681" w:rsidRDefault="00850B73" w:rsidP="00850B73">
            <w:pPr>
              <w:tabs>
                <w:tab w:val="left" w:pos="1470"/>
              </w:tabs>
              <w:rPr>
                <w:bCs/>
                <w:sz w:val="24"/>
                <w:szCs w:val="24"/>
                <w:lang w:bidi="ru-RU"/>
              </w:rPr>
            </w:pPr>
            <w:r w:rsidRPr="00100681">
              <w:rPr>
                <w:bCs/>
                <w:sz w:val="24"/>
                <w:szCs w:val="24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685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73" w:rsidRPr="00100681" w:rsidRDefault="00850B73" w:rsidP="00850B73">
            <w:pPr>
              <w:tabs>
                <w:tab w:val="left" w:pos="1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50B73" w:rsidRPr="00100681" w:rsidRDefault="00850B73" w:rsidP="00850B73">
      <w:pPr>
        <w:tabs>
          <w:tab w:val="left" w:pos="1470"/>
        </w:tabs>
        <w:rPr>
          <w:bCs/>
          <w:sz w:val="24"/>
          <w:szCs w:val="24"/>
        </w:rPr>
      </w:pPr>
    </w:p>
    <w:p w:rsidR="00850B73" w:rsidRPr="00100681" w:rsidRDefault="00850B73" w:rsidP="00850B73">
      <w:pPr>
        <w:tabs>
          <w:tab w:val="left" w:pos="1470"/>
        </w:tabs>
        <w:jc w:val="center"/>
        <w:rPr>
          <w:rFonts w:eastAsia="Calibri"/>
          <w:bCs/>
          <w:sz w:val="24"/>
          <w:szCs w:val="24"/>
        </w:rPr>
      </w:pPr>
      <w:r w:rsidRPr="00100681">
        <w:rPr>
          <w:rFonts w:eastAsia="Calibri"/>
          <w:bCs/>
          <w:sz w:val="24"/>
          <w:szCs w:val="24"/>
          <w:lang w:val="en-US"/>
        </w:rPr>
        <w:t>II</w:t>
      </w:r>
      <w:r w:rsidRPr="00100681">
        <w:rPr>
          <w:rFonts w:eastAsia="Calibri"/>
          <w:bCs/>
          <w:sz w:val="24"/>
          <w:szCs w:val="24"/>
        </w:rPr>
        <w:t>. Деятельность по осуществлению работ по капитальному ремонту, ремонту и содержанию автомобильных дорог общего пользования м</w:t>
      </w:r>
      <w:r>
        <w:rPr>
          <w:rFonts w:eastAsia="Calibri"/>
          <w:bCs/>
          <w:sz w:val="24"/>
          <w:szCs w:val="24"/>
        </w:rPr>
        <w:t xml:space="preserve">естного значения </w:t>
      </w:r>
      <w:r w:rsidRPr="00100681">
        <w:rPr>
          <w:rFonts w:eastAsia="Calibri"/>
          <w:bCs/>
          <w:sz w:val="24"/>
          <w:szCs w:val="24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</w:t>
      </w:r>
      <w:r>
        <w:rPr>
          <w:rFonts w:eastAsia="Calibri"/>
          <w:bCs/>
          <w:sz w:val="24"/>
          <w:szCs w:val="24"/>
        </w:rPr>
        <w:t xml:space="preserve">естного значения </w:t>
      </w:r>
      <w:r>
        <w:rPr>
          <w:bCs/>
          <w:color w:val="000000" w:themeColor="text1"/>
          <w:sz w:val="24"/>
          <w:szCs w:val="24"/>
        </w:rPr>
        <w:t>Спировского муниципального округа Тверской области</w:t>
      </w: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3346"/>
        <w:gridCol w:w="1157"/>
        <w:gridCol w:w="1157"/>
      </w:tblGrid>
      <w:tr w:rsidR="00850B73" w:rsidRPr="00100681" w:rsidTr="00850B7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73" w:rsidRPr="00BE022F" w:rsidRDefault="00850B73" w:rsidP="00850B73">
            <w:pPr>
              <w:jc w:val="center"/>
              <w:rPr>
                <w:sz w:val="24"/>
                <w:szCs w:val="24"/>
              </w:rPr>
            </w:pPr>
            <w:r w:rsidRPr="00BE022F">
              <w:rPr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Ответы на вопросы</w:t>
            </w:r>
          </w:p>
        </w:tc>
      </w:tr>
      <w:tr w:rsidR="00850B73" w:rsidRPr="00100681" w:rsidTr="00850B7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850B73" w:rsidP="0085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Нет</w:t>
            </w:r>
          </w:p>
        </w:tc>
      </w:tr>
      <w:tr w:rsidR="00850B73" w:rsidRPr="00100681" w:rsidTr="00850B73">
        <w:trPr>
          <w:trHeight w:val="1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значения следующие </w:t>
            </w:r>
            <w:r w:rsidRPr="00100681">
              <w:rPr>
                <w:sz w:val="24"/>
                <w:szCs w:val="24"/>
              </w:rPr>
              <w:lastRenderedPageBreak/>
              <w:t>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50B73" w:rsidRPr="00BE022F">
                <w:rPr>
                  <w:sz w:val="24"/>
                  <w:szCs w:val="24"/>
                </w:rPr>
                <w:t>подпункт «а»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50B73" w:rsidRPr="00BE022F">
                <w:rPr>
                  <w:sz w:val="24"/>
                  <w:szCs w:val="24"/>
                </w:rPr>
                <w:t>подпункт «а»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1" w:history="1">
              <w:r w:rsidRPr="00100681">
                <w:rPr>
                  <w:sz w:val="24"/>
                  <w:szCs w:val="24"/>
                </w:rPr>
                <w:t>правилами</w:t>
              </w:r>
            </w:hyperlink>
            <w:r w:rsidRPr="00100681">
              <w:rPr>
                <w:sz w:val="24"/>
                <w:szCs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50B73" w:rsidRPr="00BE022F">
                <w:rPr>
                  <w:sz w:val="24"/>
                  <w:szCs w:val="24"/>
                </w:rPr>
                <w:t>подпункт «б»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50B73" w:rsidRPr="00BE022F">
                <w:rPr>
                  <w:sz w:val="24"/>
                  <w:szCs w:val="24"/>
                </w:rPr>
                <w:t>подпункт «в»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850B73" w:rsidRPr="00BE022F">
                <w:rPr>
                  <w:sz w:val="24"/>
                  <w:szCs w:val="24"/>
                </w:rPr>
                <w:t>подпункты «г»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обочины не должны иметь деформаций, повреждений, указанных в подпункте «а)» пункта 13.2. статьи 3 технического регламента Таможенного союза «Безопасность автомобильных дорог» ТР ТС 014/2011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</w:t>
            </w:r>
            <w:r w:rsidRPr="00100681">
              <w:rPr>
                <w:sz w:val="24"/>
                <w:szCs w:val="24"/>
              </w:rPr>
              <w:lastRenderedPageBreak/>
              <w:t>организации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50B73" w:rsidRPr="00BE022F">
                <w:rPr>
                  <w:sz w:val="24"/>
                  <w:szCs w:val="24"/>
                </w:rPr>
                <w:t>подпункт «д»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850B73" w:rsidRPr="00BE022F">
                <w:rPr>
                  <w:sz w:val="24"/>
                  <w:szCs w:val="24"/>
                </w:rPr>
                <w:t>подпункт «е» пункта 13.2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850B73" w:rsidRPr="00BE022F">
                <w:rPr>
                  <w:sz w:val="24"/>
                  <w:szCs w:val="24"/>
                </w:rPr>
                <w:t>пункт 13.3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</w:t>
            </w:r>
            <w:r w:rsidRPr="00100681">
              <w:rPr>
                <w:sz w:val="24"/>
                <w:szCs w:val="24"/>
              </w:rPr>
              <w:lastRenderedPageBreak/>
              <w:t>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850B73" w:rsidRPr="00BE022F">
                <w:rPr>
                  <w:sz w:val="24"/>
                  <w:szCs w:val="24"/>
                </w:rPr>
                <w:t>подпункт «а»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0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850B73" w:rsidRPr="00BE022F">
                <w:rPr>
                  <w:sz w:val="24"/>
                  <w:szCs w:val="24"/>
                </w:rPr>
                <w:t>подпункт «а»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850B73" w:rsidRPr="00BE022F">
                <w:rPr>
                  <w:sz w:val="24"/>
                  <w:szCs w:val="24"/>
                </w:rPr>
                <w:t>подпункт «а»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850B73" w:rsidRPr="00BE022F">
                <w:rPr>
                  <w:sz w:val="24"/>
                  <w:szCs w:val="24"/>
                </w:rPr>
                <w:t>подпункт «а»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</w:t>
            </w:r>
            <w:r w:rsidRPr="00100681">
              <w:rPr>
                <w:sz w:val="24"/>
                <w:szCs w:val="24"/>
              </w:rPr>
              <w:lastRenderedPageBreak/>
              <w:t>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850B73" w:rsidRPr="00BE022F">
                <w:rPr>
                  <w:sz w:val="24"/>
                  <w:szCs w:val="24"/>
                </w:rPr>
                <w:t>подпункт «б»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4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850B73" w:rsidRPr="00BE022F">
                <w:rPr>
                  <w:sz w:val="24"/>
                  <w:szCs w:val="24"/>
                </w:rPr>
                <w:t>подпункт «б»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850B73" w:rsidRPr="00BE022F">
                <w:rPr>
                  <w:sz w:val="24"/>
                  <w:szCs w:val="24"/>
                </w:rPr>
                <w:t>подпункт «б»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6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850B73" w:rsidRPr="00BE022F">
                <w:rPr>
                  <w:sz w:val="24"/>
                  <w:szCs w:val="24"/>
                </w:rPr>
                <w:t>подпункт «б»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26" w:history="1">
              <w:r w:rsidRPr="00100681">
                <w:rPr>
                  <w:sz w:val="24"/>
                  <w:szCs w:val="24"/>
                </w:rPr>
                <w:t>правилами</w:t>
              </w:r>
            </w:hyperlink>
            <w:r w:rsidRPr="00100681">
              <w:rPr>
                <w:sz w:val="24"/>
                <w:szCs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850B73" w:rsidRPr="00BE022F">
                <w:rPr>
                  <w:sz w:val="24"/>
                  <w:szCs w:val="24"/>
                </w:rPr>
                <w:t>подпункт «г»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</w:t>
            </w:r>
            <w:r w:rsidRPr="00100681">
              <w:rPr>
                <w:sz w:val="24"/>
                <w:szCs w:val="24"/>
              </w:rPr>
              <w:lastRenderedPageBreak/>
              <w:t>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850B73" w:rsidRPr="00BE022F">
                <w:rPr>
                  <w:sz w:val="24"/>
                  <w:szCs w:val="24"/>
                </w:rPr>
                <w:t>подпункт «г»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850B73" w:rsidRPr="00BE022F">
                <w:rPr>
                  <w:sz w:val="24"/>
                  <w:szCs w:val="24"/>
                </w:rPr>
                <w:t>подпункт «е» пункта 13.5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30" w:history="1">
              <w:r w:rsidRPr="00100681">
                <w:rPr>
                  <w:sz w:val="24"/>
                  <w:szCs w:val="24"/>
                </w:rPr>
                <w:t>правилами</w:t>
              </w:r>
            </w:hyperlink>
            <w:r w:rsidRPr="00100681">
              <w:rPr>
                <w:sz w:val="24"/>
                <w:szCs w:val="24"/>
              </w:rPr>
              <w:t xml:space="preserve"> 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850B73" w:rsidRPr="00BE022F">
                <w:rPr>
                  <w:sz w:val="24"/>
                  <w:szCs w:val="24"/>
                </w:rPr>
                <w:t>пункт 13.7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850B73" w:rsidRPr="00BE022F">
                <w:rPr>
                  <w:sz w:val="24"/>
                  <w:szCs w:val="24"/>
                </w:rPr>
                <w:t>пункт 13.7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850B73" w:rsidRPr="00BE022F">
                <w:rPr>
                  <w:sz w:val="24"/>
                  <w:szCs w:val="24"/>
                </w:rPr>
                <w:t>пункт 13.8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средства наружной рекламы не должны: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- иметь сходство (по внешнему виду, изображению или звуковому эффекту) с техническими средствами организации дорожного </w:t>
            </w:r>
            <w:r w:rsidRPr="00100681">
              <w:rPr>
                <w:sz w:val="24"/>
                <w:szCs w:val="24"/>
              </w:rPr>
              <w:lastRenderedPageBreak/>
              <w:t>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850B73" w:rsidRPr="00BE022F">
                <w:rPr>
                  <w:sz w:val="24"/>
                  <w:szCs w:val="24"/>
                </w:rPr>
                <w:t>пункт 13.8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1.24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850B73" w:rsidRPr="00BE022F">
                <w:rPr>
                  <w:sz w:val="24"/>
                  <w:szCs w:val="24"/>
                </w:rPr>
                <w:t>пункт 13.9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на снежном накате не допускается наличие колеи глубиной более 30 мм и отдельных гребней возвышений, занижений и выбоин высотой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850B73" w:rsidRPr="00BE022F">
                <w:rPr>
                  <w:sz w:val="24"/>
                  <w:szCs w:val="24"/>
                </w:rPr>
                <w:t>пункт 13.9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</w:t>
            </w:r>
            <w:r w:rsidRPr="00100681">
              <w:rPr>
                <w:sz w:val="24"/>
                <w:szCs w:val="24"/>
              </w:rPr>
              <w:lastRenderedPageBreak/>
              <w:t>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850B73" w:rsidRPr="00BE022F">
                <w:rPr>
                  <w:sz w:val="24"/>
                  <w:szCs w:val="24"/>
                </w:rPr>
                <w:t>пункт 13.9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850B73" w:rsidRPr="00BE022F">
                <w:rPr>
                  <w:sz w:val="24"/>
                  <w:szCs w:val="24"/>
                </w:rPr>
                <w:t>пункт 14.1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28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а) разрушение автомобильной дороги или сооружений, или их участков (частей);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б) необратимые деформации дорожных конструкций;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в) недопустимое снижение основных транспортно-эксплуатационных характеристик автомобильной </w:t>
            </w:r>
            <w:r w:rsidRPr="00100681">
              <w:rPr>
                <w:sz w:val="24"/>
                <w:szCs w:val="24"/>
              </w:rPr>
              <w:lastRenderedPageBreak/>
              <w:t>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850B73" w:rsidRPr="00BE022F">
                <w:rPr>
                  <w:sz w:val="24"/>
                  <w:szCs w:val="24"/>
                </w:rPr>
                <w:t>пункт 14.2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850B73" w:rsidRPr="00BE022F">
                <w:rPr>
                  <w:sz w:val="24"/>
                  <w:szCs w:val="24"/>
                </w:rPr>
                <w:t>пункт 14.3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</w:t>
            </w:r>
            <w:r w:rsidRPr="00100681">
              <w:rPr>
                <w:sz w:val="24"/>
                <w:szCs w:val="24"/>
              </w:rPr>
              <w:lastRenderedPageBreak/>
              <w:t>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850B73" w:rsidRPr="00BE022F">
                <w:rPr>
                  <w:sz w:val="24"/>
                  <w:szCs w:val="24"/>
                </w:rPr>
                <w:t>пункт 14.4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1.31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42" w:history="1">
              <w:r w:rsidRPr="00100681">
                <w:rPr>
                  <w:sz w:val="24"/>
                  <w:szCs w:val="24"/>
                </w:rPr>
                <w:t>ТР ТС 014/2011</w:t>
              </w:r>
            </w:hyperlink>
            <w:r w:rsidRPr="00100681">
              <w:rPr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850B73" w:rsidRPr="00BE022F">
                <w:rPr>
                  <w:sz w:val="24"/>
                  <w:szCs w:val="24"/>
                </w:rPr>
                <w:t>пункт 14.5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850B73" w:rsidRPr="00BE022F">
                <w:rPr>
                  <w:sz w:val="24"/>
                  <w:szCs w:val="24"/>
                </w:rPr>
                <w:t>пункт 24</w:t>
              </w:r>
            </w:hyperlink>
            <w:r w:rsidR="00850B73" w:rsidRPr="00BE022F">
              <w:rPr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дорожно-строительные </w:t>
            </w:r>
            <w:r w:rsidRPr="00100681">
              <w:rPr>
                <w:sz w:val="24"/>
                <w:szCs w:val="24"/>
              </w:rPr>
              <w:lastRenderedPageBreak/>
              <w:t xml:space="preserve">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45" w:history="1">
              <w:r w:rsidRPr="00100681">
                <w:rPr>
                  <w:sz w:val="24"/>
                  <w:szCs w:val="24"/>
                </w:rPr>
                <w:t>ТР ТС 014/2011</w:t>
              </w:r>
            </w:hyperlink>
            <w:r w:rsidRPr="00100681">
              <w:rPr>
                <w:sz w:val="24"/>
                <w:szCs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850B73" w:rsidRPr="00BE022F">
                <w:rPr>
                  <w:sz w:val="24"/>
                  <w:szCs w:val="24"/>
                </w:rPr>
                <w:t>пункт 24.1</w:t>
              </w:r>
            </w:hyperlink>
            <w:r w:rsidR="00850B73" w:rsidRPr="00BE022F">
              <w:rPr>
                <w:sz w:val="24"/>
                <w:szCs w:val="24"/>
              </w:rPr>
              <w:t xml:space="preserve">. технического </w:t>
            </w:r>
            <w:r w:rsidR="00850B73" w:rsidRPr="00BE022F">
              <w:rPr>
                <w:sz w:val="24"/>
                <w:szCs w:val="24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  <w:tr w:rsidR="00850B73" w:rsidRPr="00100681" w:rsidTr="00850B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1.34</w:t>
            </w:r>
            <w:r w:rsidRPr="0010068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  <w:r w:rsidRPr="00100681">
              <w:rPr>
                <w:sz w:val="24"/>
                <w:szCs w:val="24"/>
              </w:rPr>
              <w:t xml:space="preserve"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47" w:history="1">
              <w:r w:rsidRPr="00100681">
                <w:rPr>
                  <w:sz w:val="24"/>
                  <w:szCs w:val="24"/>
                </w:rPr>
                <w:t>регламента</w:t>
              </w:r>
            </w:hyperlink>
            <w:r w:rsidRPr="00100681">
              <w:rPr>
                <w:sz w:val="24"/>
                <w:szCs w:val="24"/>
              </w:rPr>
              <w:t xml:space="preserve"> Таможенного союза «Безопасность автомобильных дорог» ТР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BE022F" w:rsidRDefault="00654FA2" w:rsidP="00850B73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850B73" w:rsidRPr="00BE022F">
                <w:rPr>
                  <w:sz w:val="24"/>
                  <w:szCs w:val="24"/>
                </w:rPr>
                <w:t>пункт 24.1</w:t>
              </w:r>
            </w:hyperlink>
            <w:r w:rsidR="00850B73" w:rsidRPr="00BE022F">
              <w:rPr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3" w:rsidRPr="00100681" w:rsidRDefault="00850B73" w:rsidP="00850B73">
            <w:pPr>
              <w:rPr>
                <w:sz w:val="24"/>
                <w:szCs w:val="24"/>
              </w:rPr>
            </w:pPr>
          </w:p>
        </w:tc>
      </w:tr>
    </w:tbl>
    <w:p w:rsidR="00850B73" w:rsidRPr="00100681" w:rsidRDefault="00850B73" w:rsidP="00850B73">
      <w:pPr>
        <w:tabs>
          <w:tab w:val="left" w:pos="1470"/>
        </w:tabs>
        <w:jc w:val="center"/>
        <w:rPr>
          <w:rFonts w:eastAsia="Calibri"/>
          <w:bCs/>
          <w:sz w:val="24"/>
          <w:szCs w:val="24"/>
        </w:rPr>
      </w:pPr>
    </w:p>
    <w:sectPr w:rsidR="00850B73" w:rsidRPr="00100681" w:rsidSect="0069511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A2" w:rsidRDefault="00654FA2" w:rsidP="00132AAC">
      <w:r>
        <w:separator/>
      </w:r>
    </w:p>
  </w:endnote>
  <w:endnote w:type="continuationSeparator" w:id="0">
    <w:p w:rsidR="00654FA2" w:rsidRDefault="00654FA2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A2" w:rsidRDefault="00654FA2" w:rsidP="00132AAC">
      <w:r>
        <w:separator/>
      </w:r>
    </w:p>
  </w:footnote>
  <w:footnote w:type="continuationSeparator" w:id="0">
    <w:p w:rsidR="00654FA2" w:rsidRDefault="00654FA2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 w15:restartNumberingAfterBreak="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 w15:restartNumberingAfterBreak="0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276C6"/>
    <w:rsid w:val="00031757"/>
    <w:rsid w:val="00043805"/>
    <w:rsid w:val="000570F8"/>
    <w:rsid w:val="000625CB"/>
    <w:rsid w:val="00067E8B"/>
    <w:rsid w:val="00077DCD"/>
    <w:rsid w:val="00082D03"/>
    <w:rsid w:val="000A2DDF"/>
    <w:rsid w:val="000A37D8"/>
    <w:rsid w:val="000B08BC"/>
    <w:rsid w:val="000B12B2"/>
    <w:rsid w:val="000C5AB6"/>
    <w:rsid w:val="000D584B"/>
    <w:rsid w:val="000D6F15"/>
    <w:rsid w:val="000E1C84"/>
    <w:rsid w:val="000F4425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1E68D4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234"/>
    <w:rsid w:val="002D3474"/>
    <w:rsid w:val="002D6255"/>
    <w:rsid w:val="002E4F0E"/>
    <w:rsid w:val="002E51F1"/>
    <w:rsid w:val="002F465C"/>
    <w:rsid w:val="00304CFC"/>
    <w:rsid w:val="00307BBF"/>
    <w:rsid w:val="0031376B"/>
    <w:rsid w:val="00314462"/>
    <w:rsid w:val="00321C0E"/>
    <w:rsid w:val="00321CD9"/>
    <w:rsid w:val="00335C0A"/>
    <w:rsid w:val="00336BCB"/>
    <w:rsid w:val="00345DA9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385"/>
    <w:rsid w:val="003D4D74"/>
    <w:rsid w:val="003D5033"/>
    <w:rsid w:val="003D5158"/>
    <w:rsid w:val="003E3703"/>
    <w:rsid w:val="00405E81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4AF0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75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17C1"/>
    <w:rsid w:val="005F62FF"/>
    <w:rsid w:val="005F6B6D"/>
    <w:rsid w:val="006017C8"/>
    <w:rsid w:val="006044F5"/>
    <w:rsid w:val="006076AC"/>
    <w:rsid w:val="00607E6C"/>
    <w:rsid w:val="006126B4"/>
    <w:rsid w:val="0061782C"/>
    <w:rsid w:val="00622B7E"/>
    <w:rsid w:val="00635882"/>
    <w:rsid w:val="006366D7"/>
    <w:rsid w:val="006458DF"/>
    <w:rsid w:val="0064678C"/>
    <w:rsid w:val="0064697C"/>
    <w:rsid w:val="0064769F"/>
    <w:rsid w:val="006542E1"/>
    <w:rsid w:val="00654FA2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02EE"/>
    <w:rsid w:val="007161BC"/>
    <w:rsid w:val="00717AF7"/>
    <w:rsid w:val="0072157D"/>
    <w:rsid w:val="007255B7"/>
    <w:rsid w:val="0073111C"/>
    <w:rsid w:val="0073746A"/>
    <w:rsid w:val="007450B1"/>
    <w:rsid w:val="00745470"/>
    <w:rsid w:val="00756A46"/>
    <w:rsid w:val="007606B0"/>
    <w:rsid w:val="007673E0"/>
    <w:rsid w:val="0077174A"/>
    <w:rsid w:val="00793B10"/>
    <w:rsid w:val="007A09E1"/>
    <w:rsid w:val="007A5AAE"/>
    <w:rsid w:val="007A7D04"/>
    <w:rsid w:val="007B2CAD"/>
    <w:rsid w:val="007C52BC"/>
    <w:rsid w:val="007D63A1"/>
    <w:rsid w:val="007E17BD"/>
    <w:rsid w:val="007E70B1"/>
    <w:rsid w:val="007F2325"/>
    <w:rsid w:val="007F2A12"/>
    <w:rsid w:val="007F5C4C"/>
    <w:rsid w:val="00805405"/>
    <w:rsid w:val="00820E61"/>
    <w:rsid w:val="0082215C"/>
    <w:rsid w:val="00822529"/>
    <w:rsid w:val="0082573E"/>
    <w:rsid w:val="0082771F"/>
    <w:rsid w:val="00840CC0"/>
    <w:rsid w:val="00841C72"/>
    <w:rsid w:val="00843255"/>
    <w:rsid w:val="00843E4A"/>
    <w:rsid w:val="00847199"/>
    <w:rsid w:val="00850B73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8F19BB"/>
    <w:rsid w:val="00905A26"/>
    <w:rsid w:val="00914567"/>
    <w:rsid w:val="0091530B"/>
    <w:rsid w:val="00916442"/>
    <w:rsid w:val="00917594"/>
    <w:rsid w:val="00921097"/>
    <w:rsid w:val="0094068E"/>
    <w:rsid w:val="00943A65"/>
    <w:rsid w:val="009522AB"/>
    <w:rsid w:val="00956729"/>
    <w:rsid w:val="00966894"/>
    <w:rsid w:val="00971B02"/>
    <w:rsid w:val="00981D79"/>
    <w:rsid w:val="00982D27"/>
    <w:rsid w:val="00984515"/>
    <w:rsid w:val="009B2E8F"/>
    <w:rsid w:val="009B73FF"/>
    <w:rsid w:val="009C3DC4"/>
    <w:rsid w:val="009D36A5"/>
    <w:rsid w:val="009E2D77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38F5"/>
    <w:rsid w:val="00A9441C"/>
    <w:rsid w:val="00AA41A1"/>
    <w:rsid w:val="00AB63FA"/>
    <w:rsid w:val="00AB7903"/>
    <w:rsid w:val="00AB794A"/>
    <w:rsid w:val="00AC0400"/>
    <w:rsid w:val="00AC4A0F"/>
    <w:rsid w:val="00AE7F02"/>
    <w:rsid w:val="00AF5EDA"/>
    <w:rsid w:val="00AF5F02"/>
    <w:rsid w:val="00B00B07"/>
    <w:rsid w:val="00B10108"/>
    <w:rsid w:val="00B126C0"/>
    <w:rsid w:val="00B16B42"/>
    <w:rsid w:val="00B24BD6"/>
    <w:rsid w:val="00B250A0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0F74"/>
    <w:rsid w:val="00B71B50"/>
    <w:rsid w:val="00B91630"/>
    <w:rsid w:val="00BA020F"/>
    <w:rsid w:val="00BB0E5F"/>
    <w:rsid w:val="00BB2BFB"/>
    <w:rsid w:val="00BB2FFD"/>
    <w:rsid w:val="00BB3703"/>
    <w:rsid w:val="00BC12E8"/>
    <w:rsid w:val="00BD0A99"/>
    <w:rsid w:val="00BD79D5"/>
    <w:rsid w:val="00BE022F"/>
    <w:rsid w:val="00BE0BB2"/>
    <w:rsid w:val="00BE15CB"/>
    <w:rsid w:val="00BE4962"/>
    <w:rsid w:val="00BF57E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37E32"/>
    <w:rsid w:val="00C47355"/>
    <w:rsid w:val="00C50E47"/>
    <w:rsid w:val="00C57A5F"/>
    <w:rsid w:val="00C631EF"/>
    <w:rsid w:val="00C6524B"/>
    <w:rsid w:val="00C70434"/>
    <w:rsid w:val="00C82AC8"/>
    <w:rsid w:val="00C8436C"/>
    <w:rsid w:val="00C86EDE"/>
    <w:rsid w:val="00C9098D"/>
    <w:rsid w:val="00C953A6"/>
    <w:rsid w:val="00C95CA5"/>
    <w:rsid w:val="00CA4235"/>
    <w:rsid w:val="00CB2C9C"/>
    <w:rsid w:val="00CB5601"/>
    <w:rsid w:val="00CC0295"/>
    <w:rsid w:val="00CD068E"/>
    <w:rsid w:val="00CD1A66"/>
    <w:rsid w:val="00CE4B16"/>
    <w:rsid w:val="00D01E6C"/>
    <w:rsid w:val="00D065DE"/>
    <w:rsid w:val="00D2535D"/>
    <w:rsid w:val="00D30EAC"/>
    <w:rsid w:val="00D32BD1"/>
    <w:rsid w:val="00D3375C"/>
    <w:rsid w:val="00D33CD4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5312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1B80"/>
    <w:rsid w:val="00E51ED6"/>
    <w:rsid w:val="00E52A40"/>
    <w:rsid w:val="00E61736"/>
    <w:rsid w:val="00E64382"/>
    <w:rsid w:val="00E745FB"/>
    <w:rsid w:val="00E94194"/>
    <w:rsid w:val="00E95C33"/>
    <w:rsid w:val="00EA3303"/>
    <w:rsid w:val="00EB0809"/>
    <w:rsid w:val="00EB7598"/>
    <w:rsid w:val="00EC2296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2FF1"/>
    <w:rsid w:val="00F87BC7"/>
    <w:rsid w:val="00F91D6A"/>
    <w:rsid w:val="00F945ED"/>
    <w:rsid w:val="00F94B98"/>
    <w:rsid w:val="00FA1000"/>
    <w:rsid w:val="00FA5F84"/>
    <w:rsid w:val="00FB23C7"/>
    <w:rsid w:val="00FB48EE"/>
    <w:rsid w:val="00FB6DB0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AD90"/>
  <w15:docId w15:val="{F2299A18-2389-47C8-9280-7D6EFFD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B250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ocked/>
    <w:rsid w:val="00850B7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187374&amp;date=26.07.2021&amp;dst=100216&amp;field=134" TargetMode="External"/><Relationship Id="rId18" Type="http://schemas.openxmlformats.org/officeDocument/2006/relationships/hyperlink" Target="https://login.consultant.ru/link/?req=doc&amp;demo=2&amp;base=LAW&amp;n=187374&amp;date=26.07.2021&amp;dst=100226&amp;field=134" TargetMode="External"/><Relationship Id="rId26" Type="http://schemas.openxmlformats.org/officeDocument/2006/relationships/hyperlink" Target="https://login.consultant.ru/link/?req=doc&amp;demo=2&amp;base=LAW&amp;n=373615&amp;date=26.07.2021&amp;dst=100015&amp;field=134" TargetMode="External"/><Relationship Id="rId39" Type="http://schemas.openxmlformats.org/officeDocument/2006/relationships/hyperlink" Target="https://login.consultant.ru/link/?req=doc&amp;demo=2&amp;base=LAW&amp;n=187374&amp;date=26.07.2021&amp;dst=100266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187374&amp;date=26.07.2021&amp;dst=100226&amp;field=134" TargetMode="External"/><Relationship Id="rId34" Type="http://schemas.openxmlformats.org/officeDocument/2006/relationships/hyperlink" Target="https://login.consultant.ru/link/?req=doc&amp;demo=2&amp;base=LAW&amp;n=187374&amp;date=26.07.2021&amp;dst=100250&amp;field=134" TargetMode="External"/><Relationship Id="rId42" Type="http://schemas.openxmlformats.org/officeDocument/2006/relationships/hyperlink" Target="https://login.consultant.ru/link/?req=doc&amp;demo=2&amp;base=LAW&amp;n=187374&amp;date=26.07.2021&amp;dst=100026&amp;field=134" TargetMode="External"/><Relationship Id="rId47" Type="http://schemas.openxmlformats.org/officeDocument/2006/relationships/hyperlink" Target="https://login.consultant.ru/link/?req=doc&amp;demo=2&amp;base=LAW&amp;n=187374&amp;date=26.07.2021&amp;dst=100026&amp;field=134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187374&amp;date=26.07.2021&amp;dst=100215&amp;field=134" TargetMode="External"/><Relationship Id="rId17" Type="http://schemas.openxmlformats.org/officeDocument/2006/relationships/hyperlink" Target="https://login.consultant.ru/link/?req=doc&amp;demo=2&amp;base=LAW&amp;n=187374&amp;date=26.07.2021&amp;dst=100220&amp;field=134" TargetMode="External"/><Relationship Id="rId25" Type="http://schemas.openxmlformats.org/officeDocument/2006/relationships/hyperlink" Target="https://login.consultant.ru/link/?req=doc&amp;demo=2&amp;base=LAW&amp;n=187374&amp;date=26.07.2021&amp;dst=100228&amp;field=134" TargetMode="External"/><Relationship Id="rId33" Type="http://schemas.openxmlformats.org/officeDocument/2006/relationships/hyperlink" Target="https://login.consultant.ru/link/?req=doc&amp;demo=2&amp;base=LAW&amp;n=187374&amp;date=26.07.2021&amp;dst=100250&amp;field=134" TargetMode="External"/><Relationship Id="rId38" Type="http://schemas.openxmlformats.org/officeDocument/2006/relationships/hyperlink" Target="https://login.consultant.ru/link/?req=doc&amp;demo=2&amp;base=LAW&amp;n=187374&amp;date=26.07.2021&amp;dst=100265&amp;field=134" TargetMode="External"/><Relationship Id="rId46" Type="http://schemas.openxmlformats.org/officeDocument/2006/relationships/hyperlink" Target="https://login.consultant.ru/link/?req=doc&amp;demo=2&amp;base=LAW&amp;n=187374&amp;date=26.07.2021&amp;dst=10031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187374&amp;date=26.07.2021&amp;dst=100219&amp;field=134" TargetMode="External"/><Relationship Id="rId20" Type="http://schemas.openxmlformats.org/officeDocument/2006/relationships/hyperlink" Target="https://login.consultant.ru/link/?req=doc&amp;demo=2&amp;base=LAW&amp;n=187374&amp;date=26.07.2021&amp;dst=100226&amp;field=134" TargetMode="External"/><Relationship Id="rId29" Type="http://schemas.openxmlformats.org/officeDocument/2006/relationships/hyperlink" Target="https://login.consultant.ru/link/?req=doc&amp;demo=2&amp;base=LAW&amp;n=187374&amp;date=26.07.2021&amp;dst=100241&amp;field=134" TargetMode="External"/><Relationship Id="rId41" Type="http://schemas.openxmlformats.org/officeDocument/2006/relationships/hyperlink" Target="https://login.consultant.ru/link/?req=doc&amp;demo=2&amp;base=LAW&amp;n=187374&amp;date=26.07.2021&amp;dst=100271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73615&amp;date=26.07.2021&amp;dst=100015&amp;field=134" TargetMode="External"/><Relationship Id="rId24" Type="http://schemas.openxmlformats.org/officeDocument/2006/relationships/hyperlink" Target="https://login.consultant.ru/link/?req=doc&amp;demo=2&amp;base=LAW&amp;n=187374&amp;date=26.07.2021&amp;dst=100228&amp;field=134" TargetMode="External"/><Relationship Id="rId32" Type="http://schemas.openxmlformats.org/officeDocument/2006/relationships/hyperlink" Target="https://login.consultant.ru/link/?req=doc&amp;demo=2&amp;base=LAW&amp;n=187374&amp;date=26.07.2021&amp;dst=100247&amp;field=134" TargetMode="External"/><Relationship Id="rId37" Type="http://schemas.openxmlformats.org/officeDocument/2006/relationships/hyperlink" Target="https://login.consultant.ru/link/?req=doc&amp;demo=2&amp;base=LAW&amp;n=187374&amp;date=26.07.2021&amp;dst=100259&amp;field=134" TargetMode="External"/><Relationship Id="rId40" Type="http://schemas.openxmlformats.org/officeDocument/2006/relationships/hyperlink" Target="https://login.consultant.ru/link/?req=doc&amp;demo=2&amp;base=LAW&amp;n=187374&amp;date=26.07.2021&amp;dst=100270&amp;field=134" TargetMode="External"/><Relationship Id="rId45" Type="http://schemas.openxmlformats.org/officeDocument/2006/relationships/hyperlink" Target="https://login.consultant.ru/link/?req=doc&amp;demo=2&amp;base=LAW&amp;n=187374&amp;date=26.07.2021&amp;dst=10002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187374&amp;date=26.07.2021&amp;dst=100218&amp;field=134" TargetMode="External"/><Relationship Id="rId23" Type="http://schemas.openxmlformats.org/officeDocument/2006/relationships/hyperlink" Target="https://login.consultant.ru/link/?req=doc&amp;demo=2&amp;base=LAW&amp;n=187374&amp;date=26.07.2021&amp;dst=100228&amp;field=134" TargetMode="External"/><Relationship Id="rId28" Type="http://schemas.openxmlformats.org/officeDocument/2006/relationships/hyperlink" Target="https://login.consultant.ru/link/?req=doc&amp;demo=2&amp;base=LAW&amp;n=187374&amp;date=26.07.2021&amp;dst=100235&amp;field=134" TargetMode="External"/><Relationship Id="rId36" Type="http://schemas.openxmlformats.org/officeDocument/2006/relationships/hyperlink" Target="https://login.consultant.ru/link/?req=doc&amp;demo=2&amp;base=LAW&amp;n=187374&amp;date=26.07.2021&amp;dst=100259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187374&amp;date=26.07.2021&amp;dst=100211&amp;field=134" TargetMode="External"/><Relationship Id="rId19" Type="http://schemas.openxmlformats.org/officeDocument/2006/relationships/hyperlink" Target="https://login.consultant.ru/link/?req=doc&amp;demo=2&amp;base=LAW&amp;n=187374&amp;date=26.07.2021&amp;dst=100226&amp;field=134" TargetMode="External"/><Relationship Id="rId31" Type="http://schemas.openxmlformats.org/officeDocument/2006/relationships/hyperlink" Target="https://login.consultant.ru/link/?req=doc&amp;demo=2&amp;base=LAW&amp;n=187374&amp;date=26.07.2021&amp;dst=100247&amp;field=134" TargetMode="External"/><Relationship Id="rId44" Type="http://schemas.openxmlformats.org/officeDocument/2006/relationships/hyperlink" Target="https://login.consultant.ru/link/?req=doc&amp;demo=2&amp;base=LAW&amp;n=187374&amp;date=26.07.2021&amp;dst=10031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187374&amp;date=26.07.2021&amp;dst=100211&amp;field=134" TargetMode="External"/><Relationship Id="rId14" Type="http://schemas.openxmlformats.org/officeDocument/2006/relationships/hyperlink" Target="https://login.consultant.ru/link/?req=doc&amp;demo=2&amp;base=LAW&amp;n=187374&amp;date=26.07.2021&amp;dst=100216&amp;field=134" TargetMode="External"/><Relationship Id="rId22" Type="http://schemas.openxmlformats.org/officeDocument/2006/relationships/hyperlink" Target="https://login.consultant.ru/link/?req=doc&amp;demo=2&amp;base=LAW&amp;n=187374&amp;date=26.07.2021&amp;dst=100228&amp;field=134" TargetMode="External"/><Relationship Id="rId27" Type="http://schemas.openxmlformats.org/officeDocument/2006/relationships/hyperlink" Target="https://login.consultant.ru/link/?req=doc&amp;demo=2&amp;base=LAW&amp;n=187374&amp;date=26.07.2021&amp;dst=100235&amp;field=134" TargetMode="External"/><Relationship Id="rId30" Type="http://schemas.openxmlformats.org/officeDocument/2006/relationships/hyperlink" Target="https://login.consultant.ru/link/?req=doc&amp;demo=2&amp;base=LAW&amp;n=373615&amp;date=26.07.2021&amp;dst=100015&amp;field=134" TargetMode="External"/><Relationship Id="rId35" Type="http://schemas.openxmlformats.org/officeDocument/2006/relationships/hyperlink" Target="https://login.consultant.ru/link/?req=doc&amp;demo=2&amp;base=LAW&amp;n=187374&amp;date=26.07.2021&amp;dst=100259&amp;field=134" TargetMode="External"/><Relationship Id="rId43" Type="http://schemas.openxmlformats.org/officeDocument/2006/relationships/hyperlink" Target="https://login.consultant.ru/link/?req=doc&amp;demo=2&amp;base=LAW&amp;n=187374&amp;date=26.07.2021&amp;dst=100276&amp;field=134" TargetMode="External"/><Relationship Id="rId48" Type="http://schemas.openxmlformats.org/officeDocument/2006/relationships/hyperlink" Target="https://login.consultant.ru/link/?req=doc&amp;demo=2&amp;base=LAW&amp;n=187374&amp;date=26.07.2021&amp;dst=100313&amp;field=134" TargetMode="External"/><Relationship Id="rId8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ACE0-0A8D-4E6D-9364-0686BD3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30470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Пользователь</cp:lastModifiedBy>
  <cp:revision>3</cp:revision>
  <cp:lastPrinted>2021-12-22T11:06:00Z</cp:lastPrinted>
  <dcterms:created xsi:type="dcterms:W3CDTF">2022-02-18T08:14:00Z</dcterms:created>
  <dcterms:modified xsi:type="dcterms:W3CDTF">2022-02-18T08:20:00Z</dcterms:modified>
</cp:coreProperties>
</file>