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40" w:rsidRPr="00203340" w:rsidRDefault="00203340" w:rsidP="00203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340">
        <w:rPr>
          <w:rFonts w:ascii="Times New Roman" w:hAnsi="Times New Roman" w:cs="Times New Roman"/>
          <w:noProof/>
          <w:sz w:val="28"/>
          <w:szCs w:val="28"/>
          <w:lang w:eastAsia="ru-RU"/>
        </w:rPr>
        <w:t>11 июня в д. Василёво Торжокского района в архитектурно-этнографическом музее под открытым небом прошел 27-й межрегиональный фольклорный праздник «Троицкие гуляния»</w:t>
      </w:r>
    </w:p>
    <w:p w:rsidR="00203340" w:rsidRDefault="00203340" w:rsidP="00203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празднике приняли участие коллективы самодеятельного народного творчества. На аллее мастеров прошла выставка-ярмарка народных ремёсел, в которой приняли участие мастера декоративно-прикладного творчества муниципальных образований Тверской области и регионов Российской Федерации. Спировский МО на выставке представлял Дом ремёсел. </w:t>
      </w:r>
    </w:p>
    <w:p w:rsidR="00203340" w:rsidRDefault="00203340" w:rsidP="00203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концертной программе приняли участие коллективы МУ МКД «Задоринка» и «Хаврошечка» под руководством хореографа Охотниковой Е.А., ансаммбль «Ревернас» Детской школы искусств под руководством предагога Егоровой Т.В.</w:t>
      </w:r>
    </w:p>
    <w:p w:rsidR="00EA5468" w:rsidRPr="00D53BB2" w:rsidRDefault="00EA5468" w:rsidP="00203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Мероприятие проводится </w:t>
      </w:r>
      <w:r w:rsidR="00203340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Года культурного наследия</w:t>
      </w:r>
    </w:p>
    <w:p w:rsidR="00D53BB2" w:rsidRDefault="00203340">
      <w:pPr>
        <w:rPr>
          <w:noProof/>
          <w:lang w:eastAsia="ru-RU"/>
        </w:rPr>
      </w:pPr>
      <w:r w:rsidRPr="00203340">
        <w:rPr>
          <w:noProof/>
          <w:lang w:eastAsia="ru-RU"/>
        </w:rPr>
        <w:drawing>
          <wp:inline distT="0" distB="0" distL="0" distR="0">
            <wp:extent cx="3429000" cy="3119617"/>
            <wp:effectExtent l="0" t="0" r="0" b="5080"/>
            <wp:docPr id="2" name="Рисунок 2" descr="D:\10.06.2019\Desktop\Стратегия нац. политики\План стратегии нац политики\2022\мероприятия\июнь\Троицкие гуля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июнь\Троицкие гуля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78" cy="31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C89" w:rsidRDefault="00203340">
      <w:r w:rsidRPr="00203340">
        <w:rPr>
          <w:noProof/>
          <w:lang w:eastAsia="ru-RU"/>
        </w:rPr>
        <w:lastRenderedPageBreak/>
        <w:drawing>
          <wp:inline distT="0" distB="0" distL="0" distR="0">
            <wp:extent cx="5048250" cy="3505200"/>
            <wp:effectExtent l="0" t="0" r="0" b="0"/>
            <wp:docPr id="3" name="Рисунок 3" descr="D:\10.06.2019\Desktop\Стратегия нац. политики\План стратегии нац политики\2022\мероприятия\июнь\Ансамбли троицкие гуля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.06.2019\Desktop\Стратегия нац. политики\План стратегии нац политики\2022\мероприятия\июнь\Ансамбли троицкие гуля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203340"/>
    <w:rsid w:val="002915D9"/>
    <w:rsid w:val="003A0787"/>
    <w:rsid w:val="0050457A"/>
    <w:rsid w:val="005F4FD5"/>
    <w:rsid w:val="00704998"/>
    <w:rsid w:val="00730032"/>
    <w:rsid w:val="007A6C89"/>
    <w:rsid w:val="00C7671C"/>
    <w:rsid w:val="00D53BB2"/>
    <w:rsid w:val="00DA491E"/>
    <w:rsid w:val="00EA5468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41B2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2022-11-07T09:16:00Z</dcterms:created>
  <dcterms:modified xsi:type="dcterms:W3CDTF">2022-11-07T09:21:00Z</dcterms:modified>
</cp:coreProperties>
</file>